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A" w:rsidRPr="007365C5" w:rsidRDefault="00C30C8A" w:rsidP="00C30C8A">
      <w:pPr>
        <w:jc w:val="both"/>
        <w:rPr>
          <w:rFonts w:asciiTheme="minorHAnsi" w:hAnsiTheme="minorHAnsi"/>
          <w:b/>
        </w:rPr>
      </w:pPr>
      <w:r w:rsidRPr="007365C5">
        <w:rPr>
          <w:rFonts w:asciiTheme="minorHAnsi" w:hAnsiTheme="minorHAnsi"/>
          <w:b/>
          <w:u w:val="single"/>
        </w:rPr>
        <w:t>Instrucciones para el llenado del Form IH-2</w:t>
      </w:r>
      <w:r w:rsidR="007153E0">
        <w:rPr>
          <w:rFonts w:asciiTheme="minorHAnsi" w:hAnsiTheme="minorHAnsi"/>
          <w:b/>
          <w:u w:val="single"/>
        </w:rPr>
        <w:t>4</w:t>
      </w:r>
      <w:r w:rsidRPr="007365C5">
        <w:rPr>
          <w:rFonts w:asciiTheme="minorHAnsi" w:hAnsiTheme="minorHAnsi"/>
          <w:b/>
          <w:u w:val="single"/>
        </w:rPr>
        <w:t xml:space="preserve"> – OBRAS E</w:t>
      </w:r>
      <w:r>
        <w:rPr>
          <w:rFonts w:asciiTheme="minorHAnsi" w:hAnsiTheme="minorHAnsi"/>
          <w:b/>
          <w:u w:val="single"/>
        </w:rPr>
        <w:t xml:space="preserve">N </w:t>
      </w:r>
      <w:r w:rsidRPr="007365C5">
        <w:rPr>
          <w:rFonts w:asciiTheme="minorHAnsi" w:hAnsiTheme="minorHAnsi"/>
          <w:b/>
          <w:u w:val="single"/>
        </w:rPr>
        <w:t>E</w:t>
      </w:r>
      <w:r>
        <w:rPr>
          <w:rFonts w:asciiTheme="minorHAnsi" w:hAnsiTheme="minorHAnsi"/>
          <w:b/>
          <w:u w:val="single"/>
        </w:rPr>
        <w:t>JE</w:t>
      </w:r>
      <w:r w:rsidRPr="007365C5">
        <w:rPr>
          <w:rFonts w:asciiTheme="minorHAnsi" w:hAnsiTheme="minorHAnsi"/>
          <w:b/>
          <w:u w:val="single"/>
        </w:rPr>
        <w:t>CU</w:t>
      </w:r>
      <w:r>
        <w:rPr>
          <w:rFonts w:asciiTheme="minorHAnsi" w:hAnsiTheme="minorHAnsi"/>
          <w:b/>
          <w:u w:val="single"/>
        </w:rPr>
        <w:t>CIÓN</w:t>
      </w:r>
      <w:r w:rsidRPr="007365C5">
        <w:rPr>
          <w:rFonts w:asciiTheme="minorHAnsi" w:hAnsiTheme="minorHAnsi"/>
          <w:b/>
        </w:rPr>
        <w:t>:</w:t>
      </w:r>
    </w:p>
    <w:p w:rsidR="00C30C8A" w:rsidRDefault="00C30C8A" w:rsidP="0002408E">
      <w:pPr>
        <w:jc w:val="both"/>
        <w:rPr>
          <w:rFonts w:ascii="Calibri" w:hAnsi="Calibri"/>
          <w:b/>
          <w:sz w:val="28"/>
          <w:szCs w:val="28"/>
          <w:u w:val="single"/>
        </w:rPr>
      </w:pPr>
    </w:p>
    <w:p w:rsidR="0002408E" w:rsidRPr="007153E0" w:rsidRDefault="0002408E" w:rsidP="007153E0">
      <w:pPr>
        <w:pStyle w:val="Prrafodelista"/>
        <w:numPr>
          <w:ilvl w:val="0"/>
          <w:numId w:val="2"/>
        </w:numPr>
        <w:ind w:left="360"/>
        <w:jc w:val="both"/>
        <w:rPr>
          <w:rFonts w:ascii="Calibri" w:hAnsi="Calibri"/>
        </w:rPr>
      </w:pPr>
      <w:r w:rsidRPr="007153E0">
        <w:rPr>
          <w:rFonts w:ascii="Calibri" w:hAnsi="Calibri"/>
        </w:rPr>
        <w:t>Se identificará cada obra con  un número de orden cronológico según fecha del Acta de Inicio, correlativo  a partir del Nº 1. No podrán declararse en una misma planilla obras correspondientes a especialidades distintas.</w:t>
      </w:r>
    </w:p>
    <w:p w:rsidR="007153E0" w:rsidRPr="007153E0" w:rsidRDefault="007153E0" w:rsidP="007153E0">
      <w:pPr>
        <w:pStyle w:val="Prrafodelista"/>
        <w:ind w:left="360"/>
        <w:jc w:val="both"/>
        <w:rPr>
          <w:rFonts w:ascii="Calibri" w:hAnsi="Calibri"/>
        </w:rPr>
      </w:pPr>
    </w:p>
    <w:p w:rsidR="0002408E" w:rsidRPr="007153E0" w:rsidRDefault="0002408E" w:rsidP="007153E0">
      <w:pPr>
        <w:pStyle w:val="Prrafodelista"/>
        <w:numPr>
          <w:ilvl w:val="0"/>
          <w:numId w:val="2"/>
        </w:numPr>
        <w:ind w:left="360"/>
        <w:jc w:val="both"/>
        <w:rPr>
          <w:rFonts w:ascii="Calibri" w:hAnsi="Calibri"/>
          <w:lang w:val="es-AR"/>
        </w:rPr>
      </w:pPr>
      <w:r w:rsidRPr="007153E0">
        <w:rPr>
          <w:rFonts w:ascii="Calibri" w:hAnsi="Calibri"/>
        </w:rPr>
        <w:t>Nombre de la obra</w:t>
      </w:r>
      <w:r w:rsidRPr="007153E0">
        <w:rPr>
          <w:rFonts w:ascii="Calibri" w:hAnsi="Calibri"/>
          <w:lang w:val="es-AR"/>
        </w:rPr>
        <w:t xml:space="preserve"> según Contrato.</w:t>
      </w:r>
    </w:p>
    <w:p w:rsidR="007153E0" w:rsidRPr="007153E0" w:rsidRDefault="007153E0" w:rsidP="007153E0">
      <w:pPr>
        <w:pStyle w:val="Prrafodelista"/>
        <w:ind w:left="360"/>
        <w:jc w:val="both"/>
        <w:rPr>
          <w:rFonts w:ascii="Calibri" w:hAnsi="Calibri"/>
          <w:lang w:val="es-AR"/>
        </w:rPr>
      </w:pPr>
      <w:bookmarkStart w:id="0" w:name="_GoBack"/>
      <w:bookmarkEnd w:id="0"/>
    </w:p>
    <w:p w:rsidR="007153E0" w:rsidRDefault="0002408E" w:rsidP="0002408E">
      <w:pPr>
        <w:pStyle w:val="Prrafodelista"/>
        <w:numPr>
          <w:ilvl w:val="0"/>
          <w:numId w:val="2"/>
        </w:numPr>
        <w:ind w:left="360"/>
        <w:jc w:val="both"/>
        <w:rPr>
          <w:rFonts w:ascii="Calibri" w:hAnsi="Calibri"/>
        </w:rPr>
      </w:pPr>
      <w:r w:rsidRPr="007153E0">
        <w:rPr>
          <w:rFonts w:ascii="Calibri" w:hAnsi="Calibri"/>
        </w:rPr>
        <w:t>Subespecialidad, indicando porcentajes estimados de incidencia de cada uno de ellos</w:t>
      </w:r>
      <w:r w:rsidRPr="007153E0">
        <w:rPr>
          <w:rFonts w:ascii="Calibri" w:hAnsi="Calibri"/>
          <w:lang w:val="es-AR"/>
        </w:rPr>
        <w:t xml:space="preserve"> (Artículo 5</w:t>
      </w:r>
      <w:r w:rsidR="0082550B">
        <w:rPr>
          <w:rFonts w:ascii="Calibri" w:hAnsi="Calibri"/>
          <w:lang w:val="es-AR"/>
        </w:rPr>
        <w:t>3</w:t>
      </w:r>
      <w:r w:rsidRPr="007153E0">
        <w:rPr>
          <w:rFonts w:ascii="Calibri" w:hAnsi="Calibri"/>
          <w:lang w:val="es-AR"/>
        </w:rPr>
        <w:t>º). S</w:t>
      </w:r>
      <w:r w:rsidRPr="007153E0">
        <w:rPr>
          <w:rFonts w:ascii="Calibri" w:hAnsi="Calibri"/>
        </w:rPr>
        <w:t xml:space="preserve">e aportará para ello documentación respaldatoria que certifique dicha declaración. </w:t>
      </w:r>
    </w:p>
    <w:p w:rsidR="007153E0" w:rsidRPr="007153E0" w:rsidRDefault="007153E0" w:rsidP="007153E0">
      <w:pPr>
        <w:jc w:val="both"/>
        <w:rPr>
          <w:rFonts w:ascii="Calibri" w:hAnsi="Calibri"/>
        </w:rPr>
      </w:pPr>
    </w:p>
    <w:p w:rsidR="0002408E" w:rsidRPr="007153E0" w:rsidRDefault="0002408E" w:rsidP="0002408E">
      <w:pPr>
        <w:pStyle w:val="Prrafodelista"/>
        <w:numPr>
          <w:ilvl w:val="0"/>
          <w:numId w:val="2"/>
        </w:numPr>
        <w:ind w:left="360"/>
        <w:jc w:val="both"/>
        <w:rPr>
          <w:rFonts w:ascii="Calibri" w:hAnsi="Calibri"/>
        </w:rPr>
      </w:pPr>
      <w:r w:rsidRPr="007153E0">
        <w:rPr>
          <w:rFonts w:ascii="Calibri" w:hAnsi="Calibri"/>
        </w:rPr>
        <w:t xml:space="preserve"> Tipo de obra: pública, privada; subcontrato de obra pública reconocido; subcontrato de obra privada</w:t>
      </w:r>
      <w:r w:rsidRPr="007153E0">
        <w:rPr>
          <w:rFonts w:ascii="Calibri" w:hAnsi="Calibri"/>
          <w:lang w:val="es-AR"/>
        </w:rPr>
        <w:t xml:space="preserve">, </w:t>
      </w:r>
      <w:r w:rsidRPr="007153E0">
        <w:rPr>
          <w:rFonts w:ascii="Calibri" w:hAnsi="Calibri"/>
        </w:rPr>
        <w:t xml:space="preserve"> según las siguientes abreviaturas:</w:t>
      </w:r>
    </w:p>
    <w:p w:rsidR="0002408E" w:rsidRPr="00411C60" w:rsidRDefault="0002408E" w:rsidP="0002408E">
      <w:pPr>
        <w:jc w:val="both"/>
        <w:rPr>
          <w:rFonts w:ascii="Calibri" w:hAnsi="Calibri"/>
        </w:rPr>
      </w:pPr>
    </w:p>
    <w:p w:rsidR="0002408E" w:rsidRPr="00411C60" w:rsidRDefault="0002408E" w:rsidP="0002408E">
      <w:pPr>
        <w:numPr>
          <w:ilvl w:val="0"/>
          <w:numId w:val="1"/>
        </w:numPr>
        <w:ind w:left="0" w:firstLine="0"/>
        <w:jc w:val="both"/>
        <w:rPr>
          <w:rFonts w:ascii="Calibri" w:hAnsi="Calibri"/>
          <w:lang w:val="pt-BR"/>
        </w:rPr>
      </w:pPr>
      <w:r w:rsidRPr="00411C60">
        <w:rPr>
          <w:rFonts w:ascii="Calibri" w:hAnsi="Calibri"/>
          <w:lang w:val="pt-BR"/>
        </w:rPr>
        <w:t>Obra pública: O. Pub</w:t>
      </w:r>
    </w:p>
    <w:p w:rsidR="0002408E" w:rsidRPr="00411C60" w:rsidRDefault="0002408E" w:rsidP="0002408E">
      <w:pPr>
        <w:numPr>
          <w:ilvl w:val="0"/>
          <w:numId w:val="1"/>
        </w:numPr>
        <w:ind w:left="0" w:firstLine="0"/>
        <w:jc w:val="both"/>
        <w:rPr>
          <w:rFonts w:ascii="Calibri" w:hAnsi="Calibri"/>
          <w:lang w:val="pt-BR"/>
        </w:rPr>
      </w:pPr>
      <w:r w:rsidRPr="00411C60">
        <w:rPr>
          <w:rFonts w:ascii="Calibri" w:hAnsi="Calibri"/>
          <w:lang w:val="pt-BR"/>
        </w:rPr>
        <w:t>Obra privada: O. Pri</w:t>
      </w:r>
    </w:p>
    <w:p w:rsidR="0002408E" w:rsidRPr="00411C60" w:rsidRDefault="0002408E" w:rsidP="0002408E">
      <w:pPr>
        <w:numPr>
          <w:ilvl w:val="0"/>
          <w:numId w:val="1"/>
        </w:numPr>
        <w:ind w:left="0" w:firstLine="0"/>
        <w:jc w:val="both"/>
        <w:rPr>
          <w:rFonts w:ascii="Calibri" w:hAnsi="Calibri"/>
          <w:lang w:val="pt-BR"/>
        </w:rPr>
      </w:pPr>
      <w:r w:rsidRPr="00411C60">
        <w:rPr>
          <w:rFonts w:ascii="Calibri" w:hAnsi="Calibri"/>
          <w:lang w:val="pt-BR"/>
        </w:rPr>
        <w:t>Subcontrato de obra pública reconocido: S. Pub</w:t>
      </w:r>
    </w:p>
    <w:p w:rsidR="0002408E" w:rsidRPr="00411C60" w:rsidRDefault="0002408E" w:rsidP="0002408E">
      <w:pPr>
        <w:numPr>
          <w:ilvl w:val="0"/>
          <w:numId w:val="1"/>
        </w:numPr>
        <w:ind w:left="0" w:firstLine="0"/>
        <w:jc w:val="both"/>
        <w:rPr>
          <w:rFonts w:ascii="Calibri" w:hAnsi="Calibri"/>
          <w:lang w:val="es-ES_tradnl"/>
        </w:rPr>
      </w:pPr>
      <w:r w:rsidRPr="00411C60">
        <w:rPr>
          <w:rFonts w:ascii="Calibri" w:hAnsi="Calibri"/>
          <w:lang w:val="es-ES_tradnl"/>
        </w:rPr>
        <w:t>Subcontrato de obra privada: S. Pri</w:t>
      </w:r>
    </w:p>
    <w:p w:rsidR="0002408E" w:rsidRPr="00411C60" w:rsidRDefault="0002408E" w:rsidP="0002408E">
      <w:pPr>
        <w:jc w:val="both"/>
        <w:rPr>
          <w:rFonts w:ascii="Calibri" w:hAnsi="Calibri"/>
          <w:lang w:val="es-ES_tradnl"/>
        </w:rPr>
      </w:pPr>
    </w:p>
    <w:p w:rsidR="0002408E" w:rsidRPr="00411C60" w:rsidRDefault="0002408E" w:rsidP="0002408E">
      <w:pPr>
        <w:jc w:val="both"/>
        <w:rPr>
          <w:rFonts w:ascii="Calibri" w:hAnsi="Calibri"/>
          <w:b/>
          <w:lang w:val="es-ES_tradnl"/>
        </w:rPr>
      </w:pPr>
      <w:r w:rsidRPr="00411C60">
        <w:rPr>
          <w:rFonts w:ascii="Calibri" w:hAnsi="Calibri"/>
          <w:b/>
          <w:u w:val="single"/>
          <w:lang w:val="es-ES_tradnl"/>
        </w:rPr>
        <w:t>NOTA:</w:t>
      </w:r>
      <w:r w:rsidRPr="00411C60">
        <w:rPr>
          <w:rFonts w:ascii="Calibri" w:hAnsi="Calibri"/>
          <w:b/>
          <w:lang w:val="es-ES_tradnl"/>
        </w:rPr>
        <w:t xml:space="preserve"> Los contratos de obras públicas en el extranjero serán considerados como obras privadas. </w:t>
      </w:r>
    </w:p>
    <w:p w:rsidR="0002408E" w:rsidRPr="00411C60" w:rsidRDefault="0002408E" w:rsidP="0002408E">
      <w:pPr>
        <w:jc w:val="both"/>
        <w:rPr>
          <w:rFonts w:ascii="Calibri" w:hAnsi="Calibri"/>
          <w:lang w:val="es-ES_tradnl"/>
        </w:rPr>
      </w:pPr>
    </w:p>
    <w:p w:rsidR="0002408E" w:rsidRPr="007153E0" w:rsidRDefault="0002408E" w:rsidP="007153E0">
      <w:pPr>
        <w:pStyle w:val="Prrafodelista"/>
        <w:numPr>
          <w:ilvl w:val="0"/>
          <w:numId w:val="2"/>
        </w:numPr>
        <w:ind w:left="360"/>
        <w:jc w:val="both"/>
        <w:rPr>
          <w:rFonts w:ascii="Calibri" w:hAnsi="Calibri"/>
          <w:lang w:val="es-ES_tradnl"/>
        </w:rPr>
      </w:pPr>
      <w:r w:rsidRPr="007153E0">
        <w:rPr>
          <w:rFonts w:ascii="Calibri" w:hAnsi="Calibri"/>
          <w:lang w:val="es-ES_tradnl"/>
        </w:rPr>
        <w:t>Ubicación: departamento y/o distrito y/o localidad; provincia.</w:t>
      </w:r>
    </w:p>
    <w:p w:rsidR="007153E0" w:rsidRPr="007153E0" w:rsidRDefault="007153E0" w:rsidP="007153E0">
      <w:pPr>
        <w:pStyle w:val="Prrafodelista"/>
        <w:ind w:left="360"/>
        <w:jc w:val="both"/>
        <w:rPr>
          <w:rFonts w:ascii="Calibri" w:hAnsi="Calibri"/>
          <w:lang w:val="es-ES_tradnl"/>
        </w:rPr>
      </w:pPr>
    </w:p>
    <w:p w:rsidR="0002408E" w:rsidRPr="007153E0" w:rsidRDefault="0002408E" w:rsidP="007153E0">
      <w:pPr>
        <w:pStyle w:val="Prrafodelista"/>
        <w:numPr>
          <w:ilvl w:val="0"/>
          <w:numId w:val="2"/>
        </w:numPr>
        <w:ind w:left="360"/>
        <w:jc w:val="both"/>
        <w:rPr>
          <w:rFonts w:ascii="Calibri" w:hAnsi="Calibri"/>
        </w:rPr>
      </w:pPr>
      <w:r w:rsidRPr="007153E0">
        <w:rPr>
          <w:rFonts w:ascii="Calibri" w:hAnsi="Calibri"/>
        </w:rPr>
        <w:t>Comitente (con indicación de domicilio, teléfono y correo electrónico  cuando no se trate de organismos de la Administración de la Provincia de Mendoza).</w:t>
      </w:r>
    </w:p>
    <w:p w:rsidR="007153E0" w:rsidRPr="007153E0" w:rsidRDefault="007153E0" w:rsidP="007153E0">
      <w:pPr>
        <w:pStyle w:val="Prrafodelista"/>
        <w:ind w:left="360"/>
        <w:jc w:val="both"/>
        <w:rPr>
          <w:rFonts w:ascii="Calibri" w:hAnsi="Calibri"/>
        </w:rPr>
      </w:pPr>
    </w:p>
    <w:p w:rsidR="0002408E" w:rsidRPr="007153E0" w:rsidRDefault="0002408E" w:rsidP="007153E0">
      <w:pPr>
        <w:pStyle w:val="Prrafodelista"/>
        <w:numPr>
          <w:ilvl w:val="0"/>
          <w:numId w:val="2"/>
        </w:numPr>
        <w:ind w:left="360"/>
        <w:jc w:val="both"/>
        <w:rPr>
          <w:rFonts w:ascii="Calibri" w:hAnsi="Calibri"/>
        </w:rPr>
      </w:pPr>
      <w:r w:rsidRPr="007153E0">
        <w:rPr>
          <w:rFonts w:ascii="Calibri" w:hAnsi="Calibri"/>
        </w:rPr>
        <w:t>Monto contractual a precios básicos.</w:t>
      </w:r>
    </w:p>
    <w:p w:rsidR="007153E0" w:rsidRPr="007153E0" w:rsidRDefault="007153E0" w:rsidP="007153E0">
      <w:pPr>
        <w:pStyle w:val="Prrafodelista"/>
        <w:ind w:left="360"/>
        <w:jc w:val="both"/>
        <w:rPr>
          <w:rFonts w:ascii="Calibri" w:hAnsi="Calibri"/>
        </w:rPr>
      </w:pPr>
    </w:p>
    <w:p w:rsidR="0002408E" w:rsidRPr="007153E0" w:rsidRDefault="0002408E" w:rsidP="007153E0">
      <w:pPr>
        <w:pStyle w:val="Prrafodelista"/>
        <w:numPr>
          <w:ilvl w:val="0"/>
          <w:numId w:val="2"/>
        </w:numPr>
        <w:ind w:left="360"/>
        <w:jc w:val="both"/>
        <w:rPr>
          <w:rFonts w:ascii="Calibri" w:hAnsi="Calibri"/>
        </w:rPr>
      </w:pPr>
      <w:r w:rsidRPr="007153E0">
        <w:rPr>
          <w:rFonts w:ascii="Calibri" w:hAnsi="Calibri"/>
        </w:rPr>
        <w:t>Mes/año del básico, considerando mes básico al mes anterior en que se efectuó la apertura de la licitación. Para el caso de licitaciones con apertura diferida, se tomará como mes básico el mes en que se efectuó  la apertura del sobre Nº 1.</w:t>
      </w:r>
    </w:p>
    <w:p w:rsidR="007153E0" w:rsidRPr="007153E0" w:rsidRDefault="007153E0" w:rsidP="007153E0">
      <w:pPr>
        <w:pStyle w:val="Prrafodelista"/>
        <w:ind w:left="360"/>
        <w:jc w:val="both"/>
        <w:rPr>
          <w:rFonts w:ascii="Calibri" w:hAnsi="Calibri"/>
        </w:rPr>
      </w:pPr>
    </w:p>
    <w:p w:rsidR="0002408E" w:rsidRDefault="0002408E" w:rsidP="00DA0306">
      <w:pPr>
        <w:pStyle w:val="Prrafodelista"/>
        <w:numPr>
          <w:ilvl w:val="0"/>
          <w:numId w:val="2"/>
        </w:numPr>
        <w:ind w:left="360"/>
        <w:jc w:val="both"/>
        <w:rPr>
          <w:rFonts w:ascii="Calibri" w:hAnsi="Calibri"/>
        </w:rPr>
      </w:pPr>
      <w:r w:rsidRPr="007153E0">
        <w:rPr>
          <w:rFonts w:ascii="Calibri" w:hAnsi="Calibri"/>
        </w:rPr>
        <w:t>Adicionales a precios básicos.</w:t>
      </w:r>
    </w:p>
    <w:p w:rsidR="00DA0306" w:rsidRPr="00DA0306" w:rsidRDefault="00DA0306" w:rsidP="00DA0306">
      <w:pPr>
        <w:pStyle w:val="Prrafodelista"/>
        <w:rPr>
          <w:rFonts w:ascii="Calibri" w:hAnsi="Calibri"/>
        </w:rPr>
      </w:pPr>
    </w:p>
    <w:p w:rsidR="0002408E" w:rsidRPr="007153E0" w:rsidRDefault="0002408E" w:rsidP="008A2B57">
      <w:pPr>
        <w:pStyle w:val="Prrafodelista"/>
        <w:numPr>
          <w:ilvl w:val="0"/>
          <w:numId w:val="8"/>
        </w:numPr>
        <w:ind w:left="360"/>
        <w:jc w:val="both"/>
        <w:rPr>
          <w:rFonts w:ascii="Calibri" w:hAnsi="Calibri"/>
        </w:rPr>
      </w:pPr>
      <w:r w:rsidRPr="007153E0">
        <w:rPr>
          <w:rFonts w:ascii="Calibri" w:hAnsi="Calibri"/>
        </w:rPr>
        <w:t>Supresiones a precios básicos.</w:t>
      </w:r>
    </w:p>
    <w:p w:rsidR="007153E0" w:rsidRPr="007153E0" w:rsidRDefault="007153E0" w:rsidP="008A2B57">
      <w:pPr>
        <w:pStyle w:val="Prrafodelista"/>
        <w:ind w:left="0"/>
        <w:rPr>
          <w:rFonts w:ascii="Calibri" w:hAnsi="Calibri"/>
        </w:rPr>
      </w:pPr>
    </w:p>
    <w:p w:rsidR="0002408E" w:rsidRPr="007153E0" w:rsidRDefault="0002408E" w:rsidP="008A2B57">
      <w:pPr>
        <w:pStyle w:val="Prrafodelista"/>
        <w:numPr>
          <w:ilvl w:val="0"/>
          <w:numId w:val="8"/>
        </w:numPr>
        <w:ind w:left="360"/>
        <w:jc w:val="both"/>
        <w:rPr>
          <w:rFonts w:ascii="Calibri" w:hAnsi="Calibri"/>
        </w:rPr>
      </w:pPr>
      <w:r w:rsidRPr="007153E0">
        <w:rPr>
          <w:rFonts w:ascii="Calibri" w:hAnsi="Calibri"/>
        </w:rPr>
        <w:t>Plazo contractual (en meses y fracción).</w:t>
      </w:r>
    </w:p>
    <w:p w:rsidR="007153E0" w:rsidRPr="007153E0" w:rsidRDefault="007153E0" w:rsidP="008A2B57">
      <w:pPr>
        <w:pStyle w:val="Prrafodelista"/>
        <w:ind w:left="0"/>
        <w:jc w:val="both"/>
        <w:rPr>
          <w:rFonts w:ascii="Calibri" w:hAnsi="Calibri"/>
        </w:rPr>
      </w:pPr>
    </w:p>
    <w:p w:rsidR="0002408E" w:rsidRPr="007153E0" w:rsidRDefault="0002408E" w:rsidP="008A2B57">
      <w:pPr>
        <w:pStyle w:val="Prrafodelista"/>
        <w:numPr>
          <w:ilvl w:val="0"/>
          <w:numId w:val="8"/>
        </w:numPr>
        <w:ind w:left="360"/>
        <w:jc w:val="both"/>
        <w:rPr>
          <w:rFonts w:ascii="Calibri" w:hAnsi="Calibri"/>
        </w:rPr>
      </w:pPr>
      <w:r w:rsidRPr="007153E0">
        <w:rPr>
          <w:rFonts w:ascii="Calibri" w:hAnsi="Calibri"/>
        </w:rPr>
        <w:t>Fecha de iniciación (mes/año), según acta de inicio.</w:t>
      </w:r>
    </w:p>
    <w:p w:rsidR="007153E0" w:rsidRPr="007153E0" w:rsidRDefault="007153E0" w:rsidP="008A2B57">
      <w:pPr>
        <w:pStyle w:val="Prrafodelista"/>
        <w:ind w:left="0"/>
        <w:jc w:val="both"/>
        <w:rPr>
          <w:rFonts w:ascii="Calibri" w:hAnsi="Calibri"/>
        </w:rPr>
      </w:pPr>
    </w:p>
    <w:p w:rsidR="0002408E" w:rsidRPr="007153E0" w:rsidRDefault="007153E0" w:rsidP="008A2B57">
      <w:pPr>
        <w:pStyle w:val="Prrafodelista"/>
        <w:numPr>
          <w:ilvl w:val="0"/>
          <w:numId w:val="8"/>
        </w:numPr>
        <w:ind w:left="360"/>
        <w:jc w:val="both"/>
        <w:rPr>
          <w:rFonts w:ascii="Calibri" w:hAnsi="Calibri"/>
        </w:rPr>
      </w:pPr>
      <w:r>
        <w:rPr>
          <w:rFonts w:ascii="Calibri" w:hAnsi="Calibri"/>
        </w:rPr>
        <w:t xml:space="preserve"> </w:t>
      </w:r>
      <w:r w:rsidR="0002408E" w:rsidRPr="007153E0">
        <w:rPr>
          <w:rFonts w:ascii="Calibri" w:hAnsi="Calibri"/>
        </w:rPr>
        <w:t>Ampliaciones de plazo autorizadas.</w:t>
      </w:r>
    </w:p>
    <w:p w:rsidR="007153E0" w:rsidRPr="007153E0" w:rsidRDefault="007153E0" w:rsidP="008A2B57">
      <w:pPr>
        <w:pStyle w:val="Prrafodelista"/>
        <w:ind w:left="0"/>
        <w:jc w:val="both"/>
        <w:rPr>
          <w:rFonts w:ascii="Calibri" w:hAnsi="Calibri"/>
        </w:rPr>
      </w:pPr>
    </w:p>
    <w:p w:rsidR="0002408E" w:rsidRPr="007153E0" w:rsidRDefault="007153E0" w:rsidP="008A2B57">
      <w:pPr>
        <w:pStyle w:val="Prrafodelista"/>
        <w:numPr>
          <w:ilvl w:val="0"/>
          <w:numId w:val="8"/>
        </w:numPr>
        <w:ind w:left="360"/>
        <w:jc w:val="both"/>
        <w:rPr>
          <w:rFonts w:ascii="Calibri" w:hAnsi="Calibri"/>
        </w:rPr>
      </w:pPr>
      <w:r>
        <w:rPr>
          <w:rFonts w:ascii="Calibri" w:hAnsi="Calibri"/>
        </w:rPr>
        <w:lastRenderedPageBreak/>
        <w:t xml:space="preserve"> </w:t>
      </w:r>
      <w:r w:rsidR="0002408E" w:rsidRPr="007153E0">
        <w:rPr>
          <w:rFonts w:ascii="Calibri" w:hAnsi="Calibri"/>
        </w:rPr>
        <w:t>Plazo contractual transcurrido (en meses y en porcentaje del plazo total).</w:t>
      </w:r>
    </w:p>
    <w:p w:rsidR="007153E0" w:rsidRPr="007153E0" w:rsidRDefault="007153E0" w:rsidP="008A2B57">
      <w:pPr>
        <w:pStyle w:val="Prrafodelista"/>
        <w:ind w:left="0"/>
        <w:rPr>
          <w:rFonts w:ascii="Calibri" w:hAnsi="Calibri"/>
        </w:rPr>
      </w:pPr>
    </w:p>
    <w:p w:rsidR="007153E0" w:rsidRPr="007153E0" w:rsidRDefault="007153E0" w:rsidP="008A2B57">
      <w:pPr>
        <w:pStyle w:val="Prrafodelista"/>
        <w:ind w:left="0"/>
        <w:jc w:val="both"/>
        <w:rPr>
          <w:rFonts w:ascii="Calibri" w:hAnsi="Calibri"/>
        </w:rPr>
      </w:pPr>
    </w:p>
    <w:p w:rsidR="0002408E" w:rsidRPr="007153E0" w:rsidRDefault="007153E0" w:rsidP="008A2B57">
      <w:pPr>
        <w:pStyle w:val="Prrafodelista"/>
        <w:numPr>
          <w:ilvl w:val="0"/>
          <w:numId w:val="8"/>
        </w:numPr>
        <w:ind w:left="360"/>
        <w:jc w:val="both"/>
        <w:rPr>
          <w:rFonts w:ascii="Calibri" w:hAnsi="Calibri"/>
        </w:rPr>
      </w:pPr>
      <w:r>
        <w:rPr>
          <w:rFonts w:ascii="Calibri" w:hAnsi="Calibri"/>
        </w:rPr>
        <w:t xml:space="preserve"> </w:t>
      </w:r>
      <w:r w:rsidR="0002408E" w:rsidRPr="007153E0">
        <w:rPr>
          <w:rFonts w:ascii="Calibri" w:hAnsi="Calibri"/>
        </w:rPr>
        <w:t>Monto certificado, indicando a qué fecha y el porcentaje respecto al total.</w:t>
      </w:r>
    </w:p>
    <w:p w:rsidR="007153E0" w:rsidRPr="007153E0" w:rsidRDefault="007153E0" w:rsidP="008A2B57">
      <w:pPr>
        <w:pStyle w:val="Prrafodelista"/>
        <w:ind w:left="0"/>
        <w:jc w:val="both"/>
        <w:rPr>
          <w:rFonts w:ascii="Calibri" w:hAnsi="Calibri"/>
        </w:rPr>
      </w:pPr>
    </w:p>
    <w:p w:rsidR="007153E0" w:rsidRPr="00E65162" w:rsidRDefault="007153E0" w:rsidP="008A2B57">
      <w:pPr>
        <w:pStyle w:val="Prrafodelista"/>
        <w:numPr>
          <w:ilvl w:val="0"/>
          <w:numId w:val="8"/>
        </w:numPr>
        <w:ind w:left="360"/>
        <w:jc w:val="both"/>
        <w:rPr>
          <w:rFonts w:ascii="Calibri" w:hAnsi="Calibri"/>
        </w:rPr>
      </w:pPr>
      <w:r w:rsidRPr="00E65162">
        <w:rPr>
          <w:rFonts w:ascii="Calibri" w:hAnsi="Calibri"/>
        </w:rPr>
        <w:t xml:space="preserve"> </w:t>
      </w:r>
      <w:r w:rsidR="0002408E" w:rsidRPr="00E65162">
        <w:rPr>
          <w:rFonts w:ascii="Calibri" w:hAnsi="Calibri"/>
        </w:rPr>
        <w:t xml:space="preserve">Características generales: descripción sintética de la obra, con énfasis en los trabajos que permitan justificar su inclusión en la especialidad, subespecialidad declarado.  </w:t>
      </w:r>
    </w:p>
    <w:p w:rsidR="007153E0" w:rsidRPr="007153E0" w:rsidRDefault="007153E0" w:rsidP="008A2B57">
      <w:pPr>
        <w:pStyle w:val="Prrafodelista"/>
        <w:ind w:left="0"/>
        <w:rPr>
          <w:rFonts w:ascii="Calibri" w:hAnsi="Calibri"/>
        </w:rPr>
      </w:pPr>
    </w:p>
    <w:p w:rsidR="007153E0" w:rsidRPr="007153E0" w:rsidRDefault="007153E0" w:rsidP="008A2B57">
      <w:pPr>
        <w:pStyle w:val="Prrafodelista"/>
        <w:numPr>
          <w:ilvl w:val="0"/>
          <w:numId w:val="8"/>
        </w:numPr>
        <w:ind w:left="360"/>
        <w:jc w:val="both"/>
        <w:rPr>
          <w:rFonts w:ascii="Calibri" w:hAnsi="Calibri"/>
        </w:rPr>
      </w:pPr>
      <w:r>
        <w:rPr>
          <w:rFonts w:ascii="Calibri" w:hAnsi="Calibri"/>
        </w:rPr>
        <w:t xml:space="preserve"> </w:t>
      </w:r>
      <w:r w:rsidRPr="007153E0">
        <w:rPr>
          <w:rFonts w:ascii="Calibri" w:hAnsi="Calibri"/>
        </w:rPr>
        <w:t>Si la obra se ejecuta en UTE o asociación, indicar el porcentaje de participación y la o las demás Empresas que la integran.</w:t>
      </w:r>
    </w:p>
    <w:p w:rsidR="007153E0" w:rsidRPr="007153E0" w:rsidRDefault="007153E0" w:rsidP="007153E0">
      <w:pPr>
        <w:pStyle w:val="Prrafodelista"/>
        <w:ind w:left="360"/>
        <w:jc w:val="both"/>
        <w:rPr>
          <w:rFonts w:ascii="Calibri" w:hAnsi="Calibri"/>
        </w:rPr>
      </w:pPr>
    </w:p>
    <w:p w:rsidR="0002408E" w:rsidRPr="00411C60" w:rsidRDefault="0002408E" w:rsidP="0002408E">
      <w:pPr>
        <w:jc w:val="both"/>
        <w:rPr>
          <w:rFonts w:ascii="Calibri" w:hAnsi="Calibri"/>
        </w:rPr>
      </w:pPr>
    </w:p>
    <w:p w:rsidR="0002408E" w:rsidRPr="00411C60" w:rsidRDefault="0002408E" w:rsidP="0002408E">
      <w:pPr>
        <w:spacing w:after="120"/>
        <w:rPr>
          <w:rFonts w:ascii="Calibri" w:hAnsi="Calibri"/>
          <w:b/>
        </w:rPr>
      </w:pPr>
      <w:r w:rsidRPr="00411C60">
        <w:rPr>
          <w:rFonts w:ascii="Calibri" w:hAnsi="Calibri"/>
          <w:b/>
          <w:u w:val="single"/>
        </w:rPr>
        <w:t>NOTA:</w:t>
      </w:r>
      <w:r w:rsidRPr="00411C60">
        <w:rPr>
          <w:rFonts w:ascii="Calibri" w:hAnsi="Calibri"/>
          <w:b/>
        </w:rPr>
        <w:t xml:space="preserve"> Para la declaración de Servicios (Especialidades 600), se ajustará el contenido de los puntos consignados en el presente Formulario (del 1 al 1</w:t>
      </w:r>
      <w:r w:rsidRPr="00411C60">
        <w:rPr>
          <w:rFonts w:ascii="Calibri" w:hAnsi="Calibri"/>
          <w:b/>
          <w:lang w:val="es-AR"/>
        </w:rPr>
        <w:t>7</w:t>
      </w:r>
      <w:r w:rsidRPr="00411C60">
        <w:rPr>
          <w:rFonts w:ascii="Calibri" w:hAnsi="Calibri"/>
          <w:b/>
        </w:rPr>
        <w:t>), según la naturaleza particular del servicio.</w:t>
      </w:r>
    </w:p>
    <w:p w:rsidR="0002408E" w:rsidRPr="00411C60" w:rsidRDefault="0002408E" w:rsidP="0002408E">
      <w:pPr>
        <w:spacing w:after="120"/>
        <w:rPr>
          <w:rFonts w:ascii="Calibri" w:hAnsi="Calibri"/>
          <w:b/>
        </w:rPr>
      </w:pPr>
    </w:p>
    <w:p w:rsidR="002A5E8B" w:rsidRPr="00411C60" w:rsidRDefault="00C74367"/>
    <w:sectPr w:rsidR="002A5E8B" w:rsidRPr="00411C60" w:rsidSect="005079E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50B" w:rsidRDefault="0082550B" w:rsidP="0082550B">
      <w:r>
        <w:separator/>
      </w:r>
    </w:p>
  </w:endnote>
  <w:endnote w:type="continuationSeparator" w:id="0">
    <w:p w:rsidR="0082550B" w:rsidRDefault="0082550B" w:rsidP="00825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o">
    <w:altName w:val="Segoe UI"/>
    <w:charset w:val="00"/>
    <w:family w:val="swiss"/>
    <w:pitch w:val="variable"/>
    <w:sig w:usb0="00000001" w:usb1="5000ECFF" w:usb2="0000002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0B" w:rsidRDefault="0082550B">
    <w:pPr>
      <w:pStyle w:val="Piedepgina"/>
    </w:pPr>
    <w:r w:rsidRPr="0082550B">
      <w:drawing>
        <wp:anchor distT="0" distB="0" distL="114300" distR="114300" simplePos="0" relativeHeight="251661312" behindDoc="1" locked="0" layoutInCell="1" allowOverlap="1">
          <wp:simplePos x="0" y="0"/>
          <wp:positionH relativeFrom="column">
            <wp:posOffset>586740</wp:posOffset>
          </wp:positionH>
          <wp:positionV relativeFrom="paragraph">
            <wp:posOffset>-205105</wp:posOffset>
          </wp:positionV>
          <wp:extent cx="4425950" cy="11049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25950" cy="1104900"/>
                  </a:xfrm>
                  <a:prstGeom prst="rect">
                    <a:avLst/>
                  </a:prstGeom>
                  <a:noFill/>
                  <a:ln w="9525">
                    <a:noFill/>
                    <a:miter lim="800000"/>
                    <a:headEnd/>
                    <a:tailEnd/>
                  </a:ln>
                </pic:spPr>
              </pic:pic>
            </a:graphicData>
          </a:graphic>
        </wp:anchor>
      </w:drawing>
    </w:r>
  </w:p>
  <w:p w:rsidR="0082550B" w:rsidRDefault="008255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50B" w:rsidRDefault="0082550B" w:rsidP="0082550B">
      <w:r>
        <w:separator/>
      </w:r>
    </w:p>
  </w:footnote>
  <w:footnote w:type="continuationSeparator" w:id="0">
    <w:p w:rsidR="0082550B" w:rsidRDefault="0082550B" w:rsidP="00825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0B" w:rsidRDefault="0082550B" w:rsidP="0082550B">
    <w:pPr>
      <w:pStyle w:val="Piedepgina"/>
      <w:tabs>
        <w:tab w:val="clear" w:pos="4252"/>
        <w:tab w:val="clear" w:pos="8504"/>
        <w:tab w:val="center" w:pos="3544"/>
      </w:tabs>
      <w:ind w:left="3544" w:right="-1" w:hanging="283"/>
      <w:jc w:val="right"/>
      <w:rPr>
        <w:rFonts w:ascii="Lato" w:hAnsi="Lato"/>
        <w:b/>
        <w:sz w:val="18"/>
        <w:szCs w:val="18"/>
      </w:rPr>
    </w:pPr>
    <w:r>
      <w:rPr>
        <w:rFonts w:ascii="Lato" w:hAnsi="Lato"/>
        <w:b/>
        <w:noProof/>
        <w:sz w:val="18"/>
        <w:szCs w:val="18"/>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-916305</wp:posOffset>
          </wp:positionV>
          <wp:extent cx="7715250" cy="1752600"/>
          <wp:effectExtent l="19050" t="0" r="0" b="0"/>
          <wp:wrapNone/>
          <wp:docPr id="1" name="Imagen 3"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 membrete gesta-02"/>
                  <pic:cNvPicPr>
                    <a:picLocks noChangeAspect="1" noChangeArrowheads="1"/>
                  </pic:cNvPicPr>
                </pic:nvPicPr>
                <pic:blipFill>
                  <a:blip r:embed="rId1"/>
                  <a:srcRect/>
                  <a:stretch>
                    <a:fillRect/>
                  </a:stretch>
                </pic:blipFill>
                <pic:spPr bwMode="auto">
                  <a:xfrm>
                    <a:off x="0" y="0"/>
                    <a:ext cx="7715250" cy="1752600"/>
                  </a:xfrm>
                  <a:prstGeom prst="rect">
                    <a:avLst/>
                  </a:prstGeom>
                  <a:noFill/>
                  <a:ln w="9525">
                    <a:noFill/>
                    <a:miter lim="800000"/>
                    <a:headEnd/>
                    <a:tailEnd/>
                  </a:ln>
                </pic:spPr>
              </pic:pic>
            </a:graphicData>
          </a:graphic>
        </wp:anchor>
      </w:drawing>
    </w:r>
    <w:r w:rsidRPr="00A53FDD">
      <w:rPr>
        <w:rFonts w:ascii="Lato" w:hAnsi="Lato"/>
        <w:b/>
        <w:sz w:val="18"/>
        <w:szCs w:val="18"/>
      </w:rPr>
      <w:t>MINISTERIO  DE ECONOMÍA INFRAESTRUCTURA Y ENERGÍA</w:t>
    </w:r>
  </w:p>
  <w:p w:rsidR="0082550B" w:rsidRPr="00A53FDD" w:rsidRDefault="0082550B" w:rsidP="0082550B">
    <w:pPr>
      <w:pStyle w:val="Piedepgina"/>
      <w:tabs>
        <w:tab w:val="clear" w:pos="4252"/>
        <w:tab w:val="clear" w:pos="8504"/>
        <w:tab w:val="center" w:pos="3544"/>
      </w:tabs>
      <w:ind w:left="3544" w:right="-1" w:hanging="283"/>
      <w:jc w:val="right"/>
      <w:rPr>
        <w:rFonts w:ascii="Lato" w:hAnsi="Lato"/>
        <w:sz w:val="18"/>
        <w:szCs w:val="18"/>
      </w:rPr>
    </w:pPr>
    <w:r>
      <w:rPr>
        <w:rFonts w:ascii="Lato" w:hAnsi="Lato"/>
        <w:b/>
        <w:sz w:val="18"/>
        <w:szCs w:val="18"/>
      </w:rPr>
      <w:t>RACOP</w:t>
    </w:r>
    <w:r w:rsidRPr="00A53FDD">
      <w:rPr>
        <w:rFonts w:ascii="Lato" w:hAnsi="Lato"/>
        <w:sz w:val="18"/>
        <w:szCs w:val="18"/>
      </w:rPr>
      <w:br/>
      <w:t xml:space="preserve"> Av. Peltier 351, 6° piso, Casa de Gobierno. Mendoza  </w:t>
    </w:r>
  </w:p>
  <w:p w:rsidR="0082550B" w:rsidRPr="00A53FDD" w:rsidRDefault="0082550B" w:rsidP="0082550B">
    <w:pPr>
      <w:pStyle w:val="Piedepgina"/>
      <w:jc w:val="right"/>
      <w:rPr>
        <w:rFonts w:ascii="Lato" w:hAnsi="Lato"/>
        <w:b/>
        <w:sz w:val="18"/>
        <w:szCs w:val="18"/>
      </w:rPr>
    </w:pPr>
    <w:r w:rsidRPr="00A53FDD">
      <w:rPr>
        <w:rFonts w:ascii="Lato" w:hAnsi="Lato"/>
        <w:sz w:val="18"/>
        <w:szCs w:val="18"/>
      </w:rPr>
      <w:tab/>
      <w:t xml:space="preserve">        Ciudad  |  Tel. +54 261 449 2546/48/49/40</w:t>
    </w:r>
    <w:r w:rsidRPr="00A53FDD">
      <w:rPr>
        <w:rFonts w:ascii="Lato" w:hAnsi="Lato"/>
        <w:sz w:val="18"/>
        <w:szCs w:val="18"/>
      </w:rPr>
      <w:br/>
    </w:r>
    <w:r w:rsidRPr="00A53FDD">
      <w:rPr>
        <w:rFonts w:ascii="Lato" w:hAnsi="Lato"/>
        <w:b/>
        <w:sz w:val="18"/>
        <w:szCs w:val="18"/>
      </w:rPr>
      <w:t>www.economia.mendoza.gov.ar</w:t>
    </w:r>
  </w:p>
  <w:p w:rsidR="0082550B" w:rsidRDefault="0082550B">
    <w:pPr>
      <w:pStyle w:val="Encabezado"/>
    </w:pPr>
  </w:p>
  <w:p w:rsidR="0082550B" w:rsidRDefault="008255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2EBD4B43"/>
    <w:multiLevelType w:val="hybridMultilevel"/>
    <w:tmpl w:val="C838952A"/>
    <w:lvl w:ilvl="0" w:tplc="CB4E1CD6">
      <w:start w:val="1"/>
      <w:numFmt w:val="decimal"/>
      <w:lvlText w:val="(%1)"/>
      <w:lvlJc w:val="left"/>
      <w:pPr>
        <w:tabs>
          <w:tab w:val="num" w:pos="357"/>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FA4F89"/>
    <w:multiLevelType w:val="hybridMultilevel"/>
    <w:tmpl w:val="9362A8CC"/>
    <w:lvl w:ilvl="0" w:tplc="1C6836AA">
      <w:start w:val="12"/>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lvl w:ilvl="0" w:tplc="CB4E1CD6">
        <w:start w:val="1"/>
        <w:numFmt w:val="decimal"/>
        <w:lvlText w:val="(%1)"/>
        <w:lvlJc w:val="left"/>
        <w:pPr>
          <w:ind w:left="284" w:firstLine="76"/>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
    <w:abstractNumId w:val="1"/>
    <w:lvlOverride w:ilvl="0">
      <w:lvl w:ilvl="0" w:tplc="CB4E1CD6">
        <w:start w:val="1"/>
        <w:numFmt w:val="decimal"/>
        <w:lvlText w:val="(%1)"/>
        <w:lvlJc w:val="left"/>
        <w:pPr>
          <w:ind w:left="0" w:firstLine="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1"/>
    <w:lvlOverride w:ilvl="0">
      <w:lvl w:ilvl="0" w:tplc="CB4E1CD6">
        <w:start w:val="1"/>
        <w:numFmt w:val="decimal"/>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7">
    <w:abstractNumId w:val="1"/>
    <w:lvlOverride w:ilvl="0">
      <w:lvl w:ilvl="0" w:tplc="CB4E1CD6">
        <w:start w:val="1"/>
        <w:numFmt w:val="decimal"/>
        <w:suff w:val="space"/>
        <w:lvlText w:val="(%1)"/>
        <w:lvlJc w:val="left"/>
        <w:pPr>
          <w:ind w:left="720" w:hanging="360"/>
        </w:pPr>
        <w:rPr>
          <w:rFonts w:hint="default"/>
        </w:rPr>
      </w:lvl>
    </w:lvlOverride>
    <w:lvlOverride w:ilvl="1">
      <w:lvl w:ilvl="1" w:tplc="0C0A0019">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
    <w:lvlOverride w:ilvl="0">
      <w:lvl w:ilvl="0" w:tplc="CB4E1CD6">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9">
    <w:abstractNumId w:val="1"/>
    <w:lvlOverride w:ilvl="0">
      <w:lvl w:ilvl="0" w:tplc="CB4E1CD6">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2408E"/>
    <w:rsid w:val="0002408E"/>
    <w:rsid w:val="00411C60"/>
    <w:rsid w:val="00415EC6"/>
    <w:rsid w:val="005079E8"/>
    <w:rsid w:val="00617347"/>
    <w:rsid w:val="007153E0"/>
    <w:rsid w:val="0082550B"/>
    <w:rsid w:val="008373B8"/>
    <w:rsid w:val="008A2B57"/>
    <w:rsid w:val="00911B04"/>
    <w:rsid w:val="00B21BED"/>
    <w:rsid w:val="00C30C8A"/>
    <w:rsid w:val="00C74367"/>
    <w:rsid w:val="00DA0306"/>
    <w:rsid w:val="00E651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53E0"/>
    <w:pPr>
      <w:ind w:left="720"/>
      <w:contextualSpacing/>
    </w:pPr>
  </w:style>
  <w:style w:type="paragraph" w:styleId="Encabezado">
    <w:name w:val="header"/>
    <w:basedOn w:val="Normal"/>
    <w:link w:val="EncabezadoCar"/>
    <w:uiPriority w:val="99"/>
    <w:unhideWhenUsed/>
    <w:rsid w:val="0082550B"/>
    <w:pPr>
      <w:tabs>
        <w:tab w:val="center" w:pos="4252"/>
        <w:tab w:val="right" w:pos="8504"/>
      </w:tabs>
    </w:pPr>
  </w:style>
  <w:style w:type="character" w:customStyle="1" w:styleId="EncabezadoCar">
    <w:name w:val="Encabezado Car"/>
    <w:basedOn w:val="Fuentedeprrafopredeter"/>
    <w:link w:val="Encabezado"/>
    <w:uiPriority w:val="99"/>
    <w:rsid w:val="00825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2550B"/>
    <w:pPr>
      <w:tabs>
        <w:tab w:val="center" w:pos="4252"/>
        <w:tab w:val="right" w:pos="8504"/>
      </w:tabs>
    </w:pPr>
  </w:style>
  <w:style w:type="character" w:customStyle="1" w:styleId="PiedepginaCar">
    <w:name w:val="Pie de página Car"/>
    <w:basedOn w:val="Fuentedeprrafopredeter"/>
    <w:link w:val="Piedepgina"/>
    <w:uiPriority w:val="99"/>
    <w:rsid w:val="0082550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2550B"/>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50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asacchi</cp:lastModifiedBy>
  <cp:revision>2</cp:revision>
  <cp:lastPrinted>2017-02-24T15:26:00Z</cp:lastPrinted>
  <dcterms:created xsi:type="dcterms:W3CDTF">2017-05-26T13:28:00Z</dcterms:created>
  <dcterms:modified xsi:type="dcterms:W3CDTF">2017-05-26T13:28:00Z</dcterms:modified>
</cp:coreProperties>
</file>